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6E32" w:rsidRDefault="008E6E32" w:rsidP="008E6E32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</w:rPr>
      </w:pPr>
      <w:proofErr w:type="spellStart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>Payment</w:t>
      </w:r>
      <w:proofErr w:type="spellEnd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 xml:space="preserve"> Plan - 1</w:t>
      </w:r>
    </w:p>
    <w:p w:rsidR="008E6E32" w:rsidRDefault="008E6E32" w:rsidP="008E6E32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</w:rPr>
      </w:pPr>
      <w:proofErr w:type="spellStart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>Reservation</w:t>
      </w:r>
      <w:proofErr w:type="spellEnd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>:</w:t>
      </w:r>
      <w:r>
        <w:rPr>
          <w:rFonts w:ascii="Arial" w:hAnsi="Arial" w:cs="Arial"/>
          <w:color w:val="1C434C"/>
          <w:sz w:val="23"/>
          <w:szCs w:val="23"/>
        </w:rPr>
        <w:t xml:space="preserve"> $10,000</w:t>
      </w:r>
    </w:p>
    <w:p w:rsidR="008E6E32" w:rsidRDefault="008E6E32" w:rsidP="008E6E32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</w:rPr>
      </w:pPr>
      <w:proofErr w:type="spellStart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>Upon</w:t>
      </w:r>
      <w:proofErr w:type="spellEnd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 xml:space="preserve"> </w:t>
      </w:r>
      <w:proofErr w:type="spellStart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>Signing</w:t>
      </w:r>
      <w:proofErr w:type="spellEnd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 xml:space="preserve"> </w:t>
      </w:r>
      <w:proofErr w:type="spellStart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>Promise</w:t>
      </w:r>
      <w:proofErr w:type="spellEnd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 xml:space="preserve"> (</w:t>
      </w:r>
      <w:proofErr w:type="spellStart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>Contract</w:t>
      </w:r>
      <w:proofErr w:type="spellEnd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>):</w:t>
      </w:r>
      <w:r>
        <w:rPr>
          <w:rFonts w:ascii="Arial" w:hAnsi="Arial" w:cs="Arial"/>
          <w:color w:val="1C434C"/>
          <w:sz w:val="23"/>
          <w:szCs w:val="23"/>
        </w:rPr>
        <w:t xml:space="preserve"> 15%</w:t>
      </w:r>
    </w:p>
    <w:p w:rsidR="008E6E32" w:rsidRDefault="008E6E32" w:rsidP="008E6E32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</w:rPr>
      </w:pPr>
      <w:proofErr w:type="spellStart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>Start</w:t>
      </w:r>
      <w:proofErr w:type="spellEnd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 xml:space="preserve"> </w:t>
      </w:r>
      <w:proofErr w:type="spellStart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>of</w:t>
      </w:r>
      <w:proofErr w:type="spellEnd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 xml:space="preserve"> </w:t>
      </w:r>
      <w:proofErr w:type="spellStart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>Construction</w:t>
      </w:r>
      <w:proofErr w:type="spellEnd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>:</w:t>
      </w:r>
      <w:r>
        <w:rPr>
          <w:rFonts w:ascii="Arial" w:hAnsi="Arial" w:cs="Arial"/>
          <w:color w:val="1C434C"/>
          <w:sz w:val="23"/>
          <w:szCs w:val="23"/>
        </w:rPr>
        <w:t xml:space="preserve"> 20% – </w:t>
      </w:r>
      <w:proofErr w:type="spellStart"/>
      <w:r>
        <w:rPr>
          <w:rFonts w:ascii="Arial" w:hAnsi="Arial" w:cs="Arial"/>
          <w:color w:val="1C434C"/>
          <w:sz w:val="23"/>
          <w:szCs w:val="23"/>
        </w:rPr>
        <w:t>November</w:t>
      </w:r>
      <w:proofErr w:type="spellEnd"/>
      <w:r>
        <w:rPr>
          <w:rFonts w:ascii="Arial" w:hAnsi="Arial" w:cs="Arial"/>
          <w:color w:val="1C434C"/>
          <w:sz w:val="23"/>
          <w:szCs w:val="23"/>
        </w:rPr>
        <w:t xml:space="preserve"> 2026</w:t>
      </w:r>
    </w:p>
    <w:p w:rsidR="008E6E32" w:rsidRDefault="008E6E32" w:rsidP="008E6E32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</w:rPr>
      </w:pPr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 xml:space="preserve">4 </w:t>
      </w:r>
      <w:proofErr w:type="spellStart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>Months</w:t>
      </w:r>
      <w:proofErr w:type="spellEnd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 xml:space="preserve"> After </w:t>
      </w:r>
      <w:proofErr w:type="spellStart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>Start</w:t>
      </w:r>
      <w:proofErr w:type="spellEnd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>:</w:t>
      </w:r>
      <w:r>
        <w:rPr>
          <w:rFonts w:ascii="Arial" w:hAnsi="Arial" w:cs="Arial"/>
          <w:color w:val="1C434C"/>
          <w:sz w:val="23"/>
          <w:szCs w:val="23"/>
        </w:rPr>
        <w:t xml:space="preserve"> 15% – April 2027</w:t>
      </w:r>
    </w:p>
    <w:p w:rsidR="008E6E32" w:rsidRPr="008E6E32" w:rsidRDefault="008E6E32" w:rsidP="008E6E32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  <w:lang w:val="en-US"/>
        </w:rPr>
      </w:pPr>
      <w:r w:rsidRPr="008E6E32"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  <w:lang w:val="en-US"/>
        </w:rPr>
        <w:t>End of Structural Work:</w:t>
      </w:r>
      <w:r w:rsidRPr="008E6E32">
        <w:rPr>
          <w:rFonts w:ascii="Arial" w:hAnsi="Arial" w:cs="Arial"/>
          <w:color w:val="1C434C"/>
          <w:sz w:val="23"/>
          <w:szCs w:val="23"/>
          <w:lang w:val="en-US"/>
        </w:rPr>
        <w:t xml:space="preserve"> 15% – September 2027</w:t>
      </w:r>
    </w:p>
    <w:p w:rsidR="008E6E32" w:rsidRPr="008E6E32" w:rsidRDefault="008E6E32" w:rsidP="008E6E32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  <w:lang w:val="en-US"/>
        </w:rPr>
      </w:pPr>
      <w:r w:rsidRPr="008E6E32"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  <w:lang w:val="en-US"/>
        </w:rPr>
        <w:t>First Coat of Paint:</w:t>
      </w:r>
      <w:r w:rsidRPr="008E6E32">
        <w:rPr>
          <w:rFonts w:ascii="Arial" w:hAnsi="Arial" w:cs="Arial"/>
          <w:color w:val="1C434C"/>
          <w:sz w:val="23"/>
          <w:szCs w:val="23"/>
          <w:lang w:val="en-US"/>
        </w:rPr>
        <w:t xml:space="preserve"> 20% – April 2028</w:t>
      </w:r>
    </w:p>
    <w:p w:rsidR="008E6E32" w:rsidRDefault="008E6E32" w:rsidP="008E6E32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</w:rPr>
      </w:pPr>
      <w:proofErr w:type="spellStart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>Upon</w:t>
      </w:r>
      <w:proofErr w:type="spellEnd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 xml:space="preserve"> </w:t>
      </w:r>
      <w:proofErr w:type="spellStart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>Delivery</w:t>
      </w:r>
      <w:proofErr w:type="spellEnd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>:</w:t>
      </w:r>
      <w:r>
        <w:rPr>
          <w:rFonts w:ascii="Arial" w:hAnsi="Arial" w:cs="Arial"/>
          <w:color w:val="1C434C"/>
          <w:sz w:val="23"/>
          <w:szCs w:val="23"/>
        </w:rPr>
        <w:t xml:space="preserve"> 15% – </w:t>
      </w:r>
      <w:proofErr w:type="spellStart"/>
      <w:r>
        <w:rPr>
          <w:rFonts w:ascii="Arial" w:hAnsi="Arial" w:cs="Arial"/>
          <w:color w:val="1C434C"/>
          <w:sz w:val="23"/>
          <w:szCs w:val="23"/>
        </w:rPr>
        <w:t>December</w:t>
      </w:r>
      <w:proofErr w:type="spellEnd"/>
      <w:r>
        <w:rPr>
          <w:rFonts w:ascii="Arial" w:hAnsi="Arial" w:cs="Arial"/>
          <w:color w:val="1C434C"/>
          <w:sz w:val="23"/>
          <w:szCs w:val="23"/>
        </w:rPr>
        <w:t xml:space="preserve"> 2029</w:t>
      </w:r>
    </w:p>
    <w:p w:rsidR="008E6E32" w:rsidRDefault="008E6E32" w:rsidP="008E6E32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</w:rPr>
      </w:pPr>
      <w:proofErr w:type="spellStart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>Payment</w:t>
      </w:r>
      <w:proofErr w:type="spellEnd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 xml:space="preserve"> Plan – 2</w:t>
      </w:r>
    </w:p>
    <w:p w:rsidR="008E6E32" w:rsidRDefault="008E6E32" w:rsidP="008E6E32">
      <w:pPr>
        <w:pStyle w:val="NormalWeb"/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</w:rPr>
      </w:pPr>
      <w:proofErr w:type="spellStart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>Reservation</w:t>
      </w:r>
      <w:proofErr w:type="spellEnd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>:</w:t>
      </w:r>
      <w:r>
        <w:rPr>
          <w:rFonts w:ascii="Arial" w:hAnsi="Arial" w:cs="Arial"/>
          <w:color w:val="1C434C"/>
          <w:sz w:val="23"/>
          <w:szCs w:val="23"/>
        </w:rPr>
        <w:t xml:space="preserve"> $10,000</w:t>
      </w:r>
    </w:p>
    <w:p w:rsidR="008E6E32" w:rsidRDefault="008E6E32" w:rsidP="008E6E32">
      <w:pPr>
        <w:pStyle w:val="NormalWeb"/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</w:rPr>
      </w:pPr>
      <w:proofErr w:type="spellStart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>Upon</w:t>
      </w:r>
      <w:proofErr w:type="spellEnd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 xml:space="preserve"> </w:t>
      </w:r>
      <w:proofErr w:type="spellStart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>Signing</w:t>
      </w:r>
      <w:proofErr w:type="spellEnd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 xml:space="preserve"> </w:t>
      </w:r>
      <w:proofErr w:type="spellStart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>Promise</w:t>
      </w:r>
      <w:proofErr w:type="spellEnd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 xml:space="preserve"> (</w:t>
      </w:r>
      <w:proofErr w:type="spellStart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>Contract</w:t>
      </w:r>
      <w:proofErr w:type="spellEnd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>):</w:t>
      </w:r>
      <w:r>
        <w:rPr>
          <w:rFonts w:ascii="Arial" w:hAnsi="Arial" w:cs="Arial"/>
          <w:color w:val="1C434C"/>
          <w:sz w:val="23"/>
          <w:szCs w:val="23"/>
        </w:rPr>
        <w:t xml:space="preserve"> 15%</w:t>
      </w:r>
    </w:p>
    <w:p w:rsidR="008E6E32" w:rsidRDefault="008E6E32" w:rsidP="008E6E32">
      <w:pPr>
        <w:pStyle w:val="NormalWeb"/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</w:rPr>
      </w:pPr>
      <w:proofErr w:type="spellStart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>Start</w:t>
      </w:r>
      <w:proofErr w:type="spellEnd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 xml:space="preserve"> </w:t>
      </w:r>
      <w:proofErr w:type="spellStart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>of</w:t>
      </w:r>
      <w:proofErr w:type="spellEnd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 xml:space="preserve"> </w:t>
      </w:r>
      <w:proofErr w:type="spellStart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>Construction</w:t>
      </w:r>
      <w:proofErr w:type="spellEnd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>:</w:t>
      </w:r>
      <w:r>
        <w:rPr>
          <w:rFonts w:ascii="Arial" w:hAnsi="Arial" w:cs="Arial"/>
          <w:color w:val="1C434C"/>
          <w:sz w:val="23"/>
          <w:szCs w:val="23"/>
        </w:rPr>
        <w:t xml:space="preserve"> 20% – </w:t>
      </w:r>
      <w:proofErr w:type="spellStart"/>
      <w:r>
        <w:rPr>
          <w:rFonts w:ascii="Arial" w:hAnsi="Arial" w:cs="Arial"/>
          <w:color w:val="1C434C"/>
          <w:sz w:val="23"/>
          <w:szCs w:val="23"/>
        </w:rPr>
        <w:t>November</w:t>
      </w:r>
      <w:proofErr w:type="spellEnd"/>
      <w:r>
        <w:rPr>
          <w:rFonts w:ascii="Arial" w:hAnsi="Arial" w:cs="Arial"/>
          <w:color w:val="1C434C"/>
          <w:sz w:val="23"/>
          <w:szCs w:val="23"/>
        </w:rPr>
        <w:t xml:space="preserve"> 2026</w:t>
      </w:r>
    </w:p>
    <w:p w:rsidR="008E6E32" w:rsidRDefault="008E6E32" w:rsidP="008E6E32">
      <w:pPr>
        <w:pStyle w:val="NormalWeb"/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</w:rPr>
      </w:pPr>
      <w:proofErr w:type="spellStart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>During</w:t>
      </w:r>
      <w:proofErr w:type="spellEnd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 xml:space="preserve"> </w:t>
      </w:r>
      <w:proofErr w:type="spellStart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>Construction</w:t>
      </w:r>
      <w:proofErr w:type="spellEnd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>:</w:t>
      </w:r>
      <w:r>
        <w:rPr>
          <w:rFonts w:ascii="Arial" w:hAnsi="Arial" w:cs="Arial"/>
          <w:color w:val="1C434C"/>
          <w:sz w:val="23"/>
          <w:szCs w:val="23"/>
        </w:rPr>
        <w:t xml:space="preserve"> 50%</w:t>
      </w:r>
    </w:p>
    <w:p w:rsidR="008E6E32" w:rsidRDefault="008E6E32" w:rsidP="008E6E32">
      <w:pPr>
        <w:pStyle w:val="NormalWeb"/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</w:rPr>
      </w:pPr>
      <w:proofErr w:type="spellStart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>Upon</w:t>
      </w:r>
      <w:proofErr w:type="spellEnd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 xml:space="preserve"> </w:t>
      </w:r>
      <w:proofErr w:type="spellStart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>Delivery</w:t>
      </w:r>
      <w:proofErr w:type="spellEnd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>:</w:t>
      </w:r>
      <w:r>
        <w:rPr>
          <w:rFonts w:ascii="Arial" w:hAnsi="Arial" w:cs="Arial"/>
          <w:color w:val="1C434C"/>
          <w:sz w:val="23"/>
          <w:szCs w:val="23"/>
        </w:rPr>
        <w:t xml:space="preserve"> 15% – </w:t>
      </w:r>
      <w:proofErr w:type="spellStart"/>
      <w:r>
        <w:rPr>
          <w:rFonts w:ascii="Arial" w:hAnsi="Arial" w:cs="Arial"/>
          <w:color w:val="1C434C"/>
          <w:sz w:val="23"/>
          <w:szCs w:val="23"/>
        </w:rPr>
        <w:t>December</w:t>
      </w:r>
      <w:proofErr w:type="spellEnd"/>
      <w:r>
        <w:rPr>
          <w:rFonts w:ascii="Arial" w:hAnsi="Arial" w:cs="Arial"/>
          <w:color w:val="1C434C"/>
          <w:sz w:val="23"/>
          <w:szCs w:val="23"/>
        </w:rPr>
        <w:t xml:space="preserve"> 2029</w:t>
      </w:r>
    </w:p>
    <w:p w:rsidR="00DF418D" w:rsidRDefault="00DF418D"/>
    <w:sectPr w:rsidR="00DF41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2F3E" w:rsidRDefault="00E32F3E" w:rsidP="008E6E32">
      <w:r>
        <w:separator/>
      </w:r>
    </w:p>
  </w:endnote>
  <w:endnote w:type="continuationSeparator" w:id="0">
    <w:p w:rsidR="00E32F3E" w:rsidRDefault="00E32F3E" w:rsidP="008E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6E32" w:rsidRDefault="008E6E3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6E32" w:rsidRDefault="008E6E3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6E32" w:rsidRDefault="008E6E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2F3E" w:rsidRDefault="00E32F3E" w:rsidP="008E6E32">
      <w:r>
        <w:separator/>
      </w:r>
    </w:p>
  </w:footnote>
  <w:footnote w:type="continuationSeparator" w:id="0">
    <w:p w:rsidR="00E32F3E" w:rsidRDefault="00E32F3E" w:rsidP="008E6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6E32" w:rsidRDefault="008E6E3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6E32" w:rsidRDefault="008E6E32">
    <w:pPr>
      <w:pStyle w:val="Encabezado"/>
      <w:rPr>
        <w:lang w:val="en-US"/>
      </w:rPr>
    </w:pPr>
    <w:r>
      <w:rPr>
        <w:lang w:val="en-US"/>
      </w:rPr>
      <w:t>XIWARA APARTMENTS</w:t>
    </w:r>
  </w:p>
  <w:p w:rsidR="008E6E32" w:rsidRPr="008E6E32" w:rsidRDefault="008E6E32">
    <w:pPr>
      <w:pStyle w:val="Encabezad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6E32" w:rsidRDefault="008E6E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92816"/>
    <w:multiLevelType w:val="multilevel"/>
    <w:tmpl w:val="32FA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826DE1"/>
    <w:multiLevelType w:val="multilevel"/>
    <w:tmpl w:val="1E80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0921595">
    <w:abstractNumId w:val="0"/>
  </w:num>
  <w:num w:numId="2" w16cid:durableId="171729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32"/>
    <w:rsid w:val="00317D6E"/>
    <w:rsid w:val="008E6E32"/>
    <w:rsid w:val="00DF418D"/>
    <w:rsid w:val="00E3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6E68D4"/>
  <w15:chartTrackingRefBased/>
  <w15:docId w15:val="{77548F56-9502-2945-9C41-EE60A4E6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6E3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8E6E32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E6E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6E32"/>
  </w:style>
  <w:style w:type="paragraph" w:styleId="Piedepgina">
    <w:name w:val="footer"/>
    <w:basedOn w:val="Normal"/>
    <w:link w:val="PiedepginaCar"/>
    <w:uiPriority w:val="99"/>
    <w:unhideWhenUsed/>
    <w:rsid w:val="008E6E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6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7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385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Macbook Air</cp:lastModifiedBy>
  <cp:revision>1</cp:revision>
  <dcterms:created xsi:type="dcterms:W3CDTF">2026-06-08T15:35:00Z</dcterms:created>
  <dcterms:modified xsi:type="dcterms:W3CDTF">2026-06-08T15:36:00Z</dcterms:modified>
</cp:coreProperties>
</file>